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A5" w:rsidRDefault="00464D99" w:rsidP="000D233D">
      <w:pPr>
        <w:pStyle w:val="a3"/>
        <w:tabs>
          <w:tab w:val="left" w:pos="851"/>
        </w:tabs>
        <w:spacing w:before="120" w:after="120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473A5" w:rsidRPr="00432C58">
        <w:rPr>
          <w:b/>
          <w:bCs/>
          <w:sz w:val="28"/>
          <w:szCs w:val="28"/>
        </w:rPr>
        <w:t>ИЗВЕЩЕНИЕ о ЗАКУПКЕ</w:t>
      </w:r>
      <w:r w:rsidR="002473A5">
        <w:rPr>
          <w:b/>
          <w:bCs/>
          <w:sz w:val="28"/>
          <w:szCs w:val="28"/>
        </w:rPr>
        <w:tab/>
      </w:r>
    </w:p>
    <w:tbl>
      <w:tblPr>
        <w:tblW w:w="5296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93"/>
        <w:gridCol w:w="7445"/>
      </w:tblGrid>
      <w:tr w:rsidR="002473A5" w:rsidRPr="002F4305" w:rsidTr="008847A7">
        <w:trPr>
          <w:trHeight w:val="20"/>
        </w:trPr>
        <w:tc>
          <w:tcPr>
            <w:tcW w:w="1328" w:type="pct"/>
            <w:vMerge w:val="restart"/>
            <w:tcBorders>
              <w:top w:val="single" w:sz="12" w:space="0" w:color="auto"/>
            </w:tcBorders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3672" w:type="pct"/>
            <w:tcBorders>
              <w:top w:val="single" w:sz="12" w:space="0" w:color="auto"/>
              <w:bottom w:val="dotted" w:sz="4" w:space="0" w:color="auto"/>
            </w:tcBorders>
          </w:tcPr>
          <w:tbl>
            <w:tblPr>
              <w:tblW w:w="6730" w:type="dxa"/>
              <w:tblLook w:val="00A0" w:firstRow="1" w:lastRow="0" w:firstColumn="1" w:lastColumn="0" w:noHBand="0" w:noVBand="0"/>
            </w:tblPr>
            <w:tblGrid>
              <w:gridCol w:w="1591"/>
              <w:gridCol w:w="5139"/>
            </w:tblGrid>
            <w:tr w:rsidR="002473A5" w:rsidRPr="002F4305">
              <w:tc>
                <w:tcPr>
                  <w:tcW w:w="1591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конкурс:</w:t>
                  </w:r>
                </w:p>
              </w:tc>
              <w:tc>
                <w:tcPr>
                  <w:tcW w:w="5139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sz w:val="20"/>
                      <w:szCs w:val="20"/>
                    </w:rPr>
                    <w:t xml:space="preserve">открытый: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sz w:val="20"/>
                      <w:szCs w:val="20"/>
                    </w:rPr>
                    <w:t xml:space="preserve">предварительный квалификационный отбор: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2473A5" w:rsidRPr="002F4305">
              <w:tc>
                <w:tcPr>
                  <w:tcW w:w="1591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color w:val="0070C0"/>
                    </w:rPr>
                    <w:t xml:space="preserve"> </w:t>
                  </w:r>
                  <w:r w:rsidRPr="002F4305">
                    <w:t>аукцион</w:t>
                  </w:r>
                </w:p>
              </w:tc>
              <w:tc>
                <w:tcPr>
                  <w:tcW w:w="5139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sz w:val="20"/>
                      <w:szCs w:val="20"/>
                    </w:rPr>
                    <w:t xml:space="preserve">открытый: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  <w:r w:rsidRPr="002F4305">
                    <w:rPr>
                      <w:sz w:val="20"/>
                      <w:szCs w:val="20"/>
                    </w:rPr>
                    <w:tab/>
                    <w:t xml:space="preserve">электронная форма: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sz w:val="20"/>
                      <w:szCs w:val="20"/>
                    </w:rPr>
                    <w:t xml:space="preserve">предварительный квалификационный отбор: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B96A0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="002473A5" w:rsidRPr="002F4305">
                    <w:t xml:space="preserve"> запрос предложений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запрос котировок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конкурентные переговоры</w:t>
                  </w:r>
                </w:p>
                <w:p w:rsidR="002473A5" w:rsidRPr="002F4305" w:rsidRDefault="00B96A0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rPr>
                      <w:color w:val="0070C0"/>
                    </w:rPr>
                    <w:sym w:font="Wingdings" w:char="F06E"/>
                  </w:r>
                  <w:r w:rsidRPr="002F4305">
                    <w:t xml:space="preserve"> </w:t>
                  </w:r>
                  <w:r w:rsidR="002473A5" w:rsidRPr="002F4305">
                    <w:rPr>
                      <w:color w:val="0070C0"/>
                    </w:rPr>
                    <w:t xml:space="preserve"> </w:t>
                  </w:r>
                  <w:r w:rsidR="002473A5" w:rsidRPr="002F4305">
                    <w:t>закупка у единственного поставщика</w:t>
                  </w:r>
                </w:p>
              </w:tc>
            </w:tr>
          </w:tbl>
          <w:p w:rsidR="002473A5" w:rsidRPr="002F4305" w:rsidRDefault="002473A5" w:rsidP="000831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BE7CD6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указать только один из способов закупки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2F4305" w:rsidRDefault="00C6412C" w:rsidP="00F1524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>
              <w:rPr>
                <w:rFonts w:eastAsia="Times New Roman"/>
                <w:b/>
                <w:sz w:val="20"/>
                <w:szCs w:val="20"/>
              </w:rPr>
              <w:t>Технического Заказчика – Генерального Подрядчика</w:t>
            </w:r>
          </w:p>
        </w:tc>
        <w:tc>
          <w:tcPr>
            <w:tcW w:w="3672" w:type="pct"/>
          </w:tcPr>
          <w:p w:rsidR="002473A5" w:rsidRPr="007B5EAD" w:rsidRDefault="00900715" w:rsidP="00BC2BC4">
            <w:pPr>
              <w:widowControl w:val="0"/>
            </w:pPr>
            <w:r>
              <w:t>А</w:t>
            </w:r>
            <w:r w:rsidR="002473A5" w:rsidRPr="007B5EAD">
              <w:t xml:space="preserve">кционерное общество Проектный, научно-исследовательский и конструкторский институт «Красноярский ПромстройНИИпроект» </w:t>
            </w:r>
          </w:p>
          <w:p w:rsidR="002473A5" w:rsidRPr="007B5EAD" w:rsidRDefault="002473A5" w:rsidP="00BC2BC4">
            <w:pPr>
              <w:widowControl w:val="0"/>
            </w:pPr>
            <w:r w:rsidRPr="007B5EAD">
              <w:t>(</w:t>
            </w:r>
            <w:r w:rsidRPr="007B5EAD">
              <w:rPr>
                <w:i/>
                <w:iCs/>
              </w:rPr>
              <w:t>сокращенно</w:t>
            </w:r>
            <w:r w:rsidR="00EF2BAE">
              <w:t xml:space="preserve"> </w:t>
            </w:r>
            <w:r w:rsidR="0019162F">
              <w:t>О</w:t>
            </w:r>
            <w:r w:rsidRPr="007B5EAD">
              <w:t>АО «Красноярский ПромстройНИИпроект»)</w:t>
            </w:r>
          </w:p>
          <w:p w:rsidR="002473A5" w:rsidRPr="007B5EAD" w:rsidRDefault="002473A5" w:rsidP="00BC2BC4">
            <w:pPr>
              <w:widowControl w:val="0"/>
            </w:pPr>
            <w:r w:rsidRPr="007B5EAD">
              <w:t>пр. Свободный, 75, г. Красноярск, 660041</w:t>
            </w:r>
          </w:p>
          <w:p w:rsidR="002473A5" w:rsidRPr="007B5EAD" w:rsidRDefault="002473A5" w:rsidP="00F1524A">
            <w:pPr>
              <w:widowControl w:val="0"/>
              <w:rPr>
                <w:lang w:val="en-US"/>
              </w:rPr>
            </w:pPr>
            <w:r w:rsidRPr="007B5EAD">
              <w:rPr>
                <w:lang w:val="en-US"/>
              </w:rPr>
              <w:t xml:space="preserve">e-mail: </w:t>
            </w:r>
            <w:hyperlink r:id="rId5" w:history="1">
              <w:r w:rsidRPr="007B5EAD">
                <w:rPr>
                  <w:rStyle w:val="a5"/>
                  <w:lang w:val="en-US"/>
                </w:rPr>
                <w:t>info@psnp.ru</w:t>
              </w:r>
            </w:hyperlink>
            <w:r w:rsidRPr="007B5EAD">
              <w:rPr>
                <w:lang w:val="en-US"/>
              </w:rPr>
              <w:t xml:space="preserve">, </w:t>
            </w:r>
            <w:r w:rsidRPr="007B5EAD">
              <w:t>тел</w:t>
            </w:r>
            <w:r w:rsidRPr="007B5EAD">
              <w:rPr>
                <w:lang w:val="en-US"/>
              </w:rPr>
              <w:t>. 8 (391) 290-20-00</w:t>
            </w:r>
          </w:p>
          <w:p w:rsidR="008C4672" w:rsidRPr="0067584C" w:rsidRDefault="0067584C" w:rsidP="008C467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р/счет 40702810031280129391, к/счет 30101810800000000627, </w:t>
            </w:r>
            <w:r w:rsidRPr="00492233">
              <w:rPr>
                <w:sz w:val="22"/>
                <w:szCs w:val="22"/>
                <w:lang w:eastAsia="en-US"/>
              </w:rPr>
              <w:t>Во</w:t>
            </w:r>
            <w:bookmarkStart w:id="0" w:name="_GoBack"/>
            <w:bookmarkEnd w:id="0"/>
            <w:r w:rsidRPr="00492233">
              <w:rPr>
                <w:sz w:val="22"/>
                <w:szCs w:val="22"/>
                <w:lang w:eastAsia="en-US"/>
              </w:rPr>
              <w:t xml:space="preserve">сточно-Сибирский банк Сбербанка РФ </w:t>
            </w:r>
            <w:r w:rsidR="008A07E0" w:rsidRPr="00492233">
              <w:rPr>
                <w:sz w:val="22"/>
                <w:szCs w:val="22"/>
                <w:lang w:eastAsia="en-US"/>
              </w:rPr>
              <w:t>г. Красноярск</w:t>
            </w:r>
          </w:p>
          <w:p w:rsidR="007B5EAD" w:rsidRPr="007B5EAD" w:rsidRDefault="008C4672" w:rsidP="008C4672">
            <w:pPr>
              <w:rPr>
                <w:spacing w:val="-1"/>
              </w:rPr>
            </w:pPr>
            <w:r>
              <w:t xml:space="preserve">БИК </w:t>
            </w:r>
            <w:r w:rsidR="0067584C" w:rsidRPr="00492233">
              <w:rPr>
                <w:sz w:val="22"/>
                <w:szCs w:val="22"/>
                <w:lang w:eastAsia="en-US"/>
              </w:rPr>
              <w:t>040407627</w:t>
            </w:r>
          </w:p>
          <w:p w:rsidR="002473A5" w:rsidRPr="0067584C" w:rsidRDefault="002473A5" w:rsidP="007B5EAD">
            <w:pPr>
              <w:rPr>
                <w:lang w:eastAsia="en-US"/>
              </w:rPr>
            </w:pPr>
            <w:r w:rsidRPr="007B5EAD">
              <w:t>ИНН 2463075600</w:t>
            </w:r>
            <w:r w:rsidR="007B5EAD">
              <w:t xml:space="preserve">, </w:t>
            </w:r>
            <w:r w:rsidRPr="007B5EAD">
              <w:t xml:space="preserve"> КПП 246301001</w:t>
            </w:r>
            <w:r w:rsidR="007B5EAD">
              <w:t xml:space="preserve">, </w:t>
            </w:r>
            <w:r w:rsidRPr="007B5EAD">
              <w:t xml:space="preserve"> ОГРН </w:t>
            </w:r>
            <w:r w:rsidR="0067584C" w:rsidRPr="00492233">
              <w:rPr>
                <w:sz w:val="22"/>
                <w:szCs w:val="22"/>
                <w:lang w:eastAsia="en-US"/>
              </w:rPr>
              <w:t>1052463094837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 w:val="restart"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672" w:type="pct"/>
            <w:tcBorders>
              <w:bottom w:val="dotted" w:sz="4" w:space="0" w:color="auto"/>
            </w:tcBorders>
            <w:shd w:val="clear" w:color="auto" w:fill="DAEEF3"/>
          </w:tcPr>
          <w:p w:rsidR="008007CB" w:rsidRPr="00D15CBF" w:rsidRDefault="00627224" w:rsidP="00AE3717">
            <w:pPr>
              <w:ind w:firstLine="284"/>
            </w:pPr>
            <w:r>
              <w:t>Предоставление подписки</w:t>
            </w:r>
            <w:r w:rsidR="00820E2A">
              <w:t xml:space="preserve"> (</w:t>
            </w:r>
            <w:r w:rsidR="00820E2A">
              <w:rPr>
                <w:lang w:val="en-US"/>
              </w:rPr>
              <w:t>update</w:t>
            </w:r>
            <w:r w:rsidR="00820E2A" w:rsidRPr="00820E2A">
              <w:t xml:space="preserve"> </w:t>
            </w:r>
            <w:r w:rsidR="00820E2A">
              <w:rPr>
                <w:lang w:val="en-US"/>
              </w:rPr>
              <w:t>subscription</w:t>
            </w:r>
            <w:r w:rsidR="00820E2A" w:rsidRPr="00820E2A">
              <w:t>)</w:t>
            </w:r>
            <w:r w:rsidR="00820E2A">
              <w:t xml:space="preserve"> на программные продукты «</w:t>
            </w:r>
            <w:r w:rsidR="00820E2A">
              <w:rPr>
                <w:lang w:val="en-US"/>
              </w:rPr>
              <w:t>nanoCAD</w:t>
            </w:r>
            <w:r w:rsidR="00820E2A">
              <w:t xml:space="preserve"> СПДС», «</w:t>
            </w:r>
            <w:r w:rsidR="00820E2A">
              <w:rPr>
                <w:lang w:val="en-US"/>
              </w:rPr>
              <w:t>nanoCAD</w:t>
            </w:r>
            <w:r w:rsidR="00820E2A">
              <w:t xml:space="preserve"> Конструкции», «</w:t>
            </w:r>
            <w:r w:rsidR="00820E2A">
              <w:rPr>
                <w:lang w:val="en-US"/>
              </w:rPr>
              <w:t>nanoCAD</w:t>
            </w:r>
            <w:r w:rsidR="00820E2A">
              <w:t xml:space="preserve"> Фундаменты»</w:t>
            </w:r>
            <w:r w:rsidR="00D15CBF">
              <w:t xml:space="preserve"> в рамках подпрограммы «Развитие инжиниринговой деятельности и промышленного дизайна» государственной программы</w:t>
            </w:r>
            <w:r w:rsidR="00C422AB">
              <w:t xml:space="preserve"> Российской Ф</w:t>
            </w:r>
            <w:r w:rsidR="00D15CBF">
              <w:t>едерации «Развитие промышленности и повышение ее конкурентоспособности».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6333BF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с указанием количества поставляемого товара, объема выполняемых работ, оказываемых услуг</w:t>
            </w:r>
          </w:p>
          <w:p w:rsidR="002473A5" w:rsidRPr="002F4305" w:rsidRDefault="002473A5" w:rsidP="00D65948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проект договора, является неотъемлемой частью извещения о закупке и документации о закупке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  <w:tc>
          <w:tcPr>
            <w:tcW w:w="3672" w:type="pct"/>
          </w:tcPr>
          <w:p w:rsidR="006A01AA" w:rsidRPr="006A01AA" w:rsidRDefault="006A01AA" w:rsidP="006A01AA">
            <w:pPr>
              <w:widowControl w:val="0"/>
            </w:pPr>
            <w:r>
              <w:t>Россия, г. Красноярск, 660041, пр. Свободный, 75</w:t>
            </w:r>
          </w:p>
          <w:p w:rsidR="002473A5" w:rsidRPr="006A01AA" w:rsidRDefault="002473A5" w:rsidP="006A01AA">
            <w:pPr>
              <w:widowControl w:val="0"/>
            </w:pPr>
          </w:p>
        </w:tc>
      </w:tr>
      <w:tr w:rsidR="00970980" w:rsidRPr="00970980" w:rsidTr="008847A7">
        <w:trPr>
          <w:trHeight w:val="441"/>
        </w:trPr>
        <w:tc>
          <w:tcPr>
            <w:tcW w:w="1328" w:type="pct"/>
            <w:vMerge w:val="restart"/>
          </w:tcPr>
          <w:p w:rsidR="002473A5" w:rsidRPr="00970980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970980">
              <w:rPr>
                <w:b/>
                <w:bCs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3672" w:type="pct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F30862" w:rsidRPr="00156F3C" w:rsidRDefault="00D23CD5" w:rsidP="00D23CD5">
            <w:pPr>
              <w:pStyle w:val="Con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380 880</w:t>
            </w:r>
            <w:r w:rsidR="00156F3C" w:rsidRPr="005851B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восемьдесят тысяч восемьсот восемьдесят</w:t>
            </w:r>
            <w:r w:rsidR="0067584C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56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8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6F3C">
              <w:rPr>
                <w:rFonts w:ascii="Times New Roman" w:hAnsi="Times New Roman" w:cs="Times New Roman"/>
                <w:sz w:val="24"/>
                <w:szCs w:val="24"/>
              </w:rPr>
              <w:t xml:space="preserve"> копеек.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6333BF" w:rsidRDefault="002473A5" w:rsidP="006333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3BF">
              <w:rPr>
                <w:rFonts w:ascii="Times New Roman" w:hAnsi="Times New Roman" w:cs="Times New Roman"/>
                <w:sz w:val="16"/>
                <w:szCs w:val="16"/>
              </w:rPr>
              <w:t>цифрами и прописью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 w:val="restart"/>
          </w:tcPr>
          <w:p w:rsidR="002473A5" w:rsidRPr="002F4305" w:rsidRDefault="002473A5" w:rsidP="00FB46A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3672" w:type="pct"/>
            <w:tcBorders>
              <w:bottom w:val="dotted" w:sz="4" w:space="0" w:color="auto"/>
            </w:tcBorders>
          </w:tcPr>
          <w:p w:rsidR="002473A5" w:rsidRDefault="002473A5" w:rsidP="00BC2BC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любому заинтересованному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 лицу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24FA">
              <w:rPr>
                <w:rFonts w:ascii="Times New Roman" w:hAnsi="Times New Roman" w:cs="Times New Roman"/>
                <w:sz w:val="24"/>
                <w:szCs w:val="24"/>
              </w:rPr>
              <w:t>пр. Свободный, 75, г. Красноярск, 660041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06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37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F4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почте </w:t>
            </w:r>
            <w:hyperlink r:id="rId6" w:history="1">
              <w:proofErr w:type="spellStart"/>
              <w:r w:rsidR="007B4F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psnprzk</w:t>
              </w:r>
              <w:proofErr w:type="spellEnd"/>
              <w:r w:rsidR="007B4F4B" w:rsidRPr="00C641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4F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73A5" w:rsidRDefault="002473A5" w:rsidP="00BC2BC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с 09:00 до 18:00 в понедельник-четверг и пятница с 09:00 до 17:00 (кроме праздничных дней)</w:t>
            </w:r>
          </w:p>
          <w:p w:rsidR="002473A5" w:rsidRDefault="002473A5" w:rsidP="00BA1C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закупке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также опубликована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350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A1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50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psnp</w:t>
              </w:r>
              <w:proofErr w:type="spellEnd"/>
              <w:r w:rsidRPr="00BA1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50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73A5" w:rsidRPr="00AD75A8" w:rsidRDefault="002473A5" w:rsidP="00DA18F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A0">
              <w:rPr>
                <w:rFonts w:ascii="Times New Roman" w:hAnsi="Times New Roman" w:cs="Times New Roman"/>
                <w:i/>
                <w:iCs/>
              </w:rPr>
              <w:t>Плата за предоставление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не взимается.</w:t>
            </w:r>
            <w:r w:rsidR="00AD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AD75A8">
            <w:pPr>
              <w:widowControl w:val="0"/>
              <w:rPr>
                <w:sz w:val="16"/>
                <w:szCs w:val="16"/>
              </w:rPr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2F4305" w:rsidRDefault="002473A5" w:rsidP="009B5F6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F4305">
              <w:rPr>
                <w:b/>
                <w:bCs/>
                <w:color w:val="000000"/>
                <w:sz w:val="20"/>
                <w:szCs w:val="20"/>
              </w:rPr>
              <w:t>Место и дата рассмотрения предложений участников закупки</w:t>
            </w:r>
          </w:p>
        </w:tc>
        <w:tc>
          <w:tcPr>
            <w:tcW w:w="3672" w:type="pct"/>
          </w:tcPr>
          <w:p w:rsidR="002473A5" w:rsidRPr="00025664" w:rsidRDefault="002473A5" w:rsidP="00E42A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64">
              <w:rPr>
                <w:rFonts w:ascii="Times New Roman" w:hAnsi="Times New Roman" w:cs="Times New Roman"/>
                <w:sz w:val="24"/>
                <w:szCs w:val="24"/>
              </w:rPr>
              <w:t>пр. Свободный, 75, г. Красноярск, зал заседаний</w:t>
            </w:r>
          </w:p>
          <w:tbl>
            <w:tblPr>
              <w:tblW w:w="6272" w:type="dxa"/>
              <w:tblLook w:val="00A0" w:firstRow="1" w:lastRow="0" w:firstColumn="1" w:lastColumn="0" w:noHBand="0" w:noVBand="0"/>
            </w:tblPr>
            <w:tblGrid>
              <w:gridCol w:w="919"/>
              <w:gridCol w:w="1842"/>
              <w:gridCol w:w="993"/>
              <w:gridCol w:w="1259"/>
              <w:gridCol w:w="1259"/>
            </w:tblGrid>
            <w:tr w:rsidR="002473A5" w:rsidRPr="00025664">
              <w:tc>
                <w:tcPr>
                  <w:tcW w:w="919" w:type="dxa"/>
                  <w:shd w:val="clear" w:color="auto" w:fill="DAEEF3"/>
                </w:tcPr>
                <w:p w:rsidR="002473A5" w:rsidRPr="00025664" w:rsidRDefault="007B5EAD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</w:t>
                  </w:r>
                  <w:r w:rsidR="00F30862"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  <w:vMerge w:val="restart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 местного времени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2473A5" w:rsidRPr="00025664" w:rsidRDefault="002473A5" w:rsidP="006A01A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6A0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59" w:type="dxa"/>
                  <w:shd w:val="clear" w:color="auto" w:fill="DAEEF3"/>
                </w:tcPr>
                <w:p w:rsidR="002473A5" w:rsidRPr="00025664" w:rsidRDefault="007561B6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259" w:type="dxa"/>
                </w:tcPr>
                <w:p w:rsidR="002473A5" w:rsidRPr="00025664" w:rsidRDefault="002473A5" w:rsidP="007561B6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756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г.</w:t>
                  </w:r>
                </w:p>
              </w:tc>
            </w:tr>
            <w:tr w:rsidR="002473A5" w:rsidRPr="00025664">
              <w:tc>
                <w:tcPr>
                  <w:tcW w:w="919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час:мин</w:t>
                  </w:r>
                  <w:proofErr w:type="spellEnd"/>
                </w:p>
              </w:tc>
              <w:tc>
                <w:tcPr>
                  <w:tcW w:w="1842" w:type="dxa"/>
                  <w:vMerge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1259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259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2473A5" w:rsidRPr="00025664" w:rsidRDefault="002473A5" w:rsidP="006333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tcBorders>
              <w:bottom w:val="single" w:sz="12" w:space="0" w:color="auto"/>
            </w:tcBorders>
          </w:tcPr>
          <w:p w:rsidR="002473A5" w:rsidRPr="002F4305" w:rsidRDefault="002473A5" w:rsidP="009B5F6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F4305">
              <w:rPr>
                <w:b/>
                <w:bCs/>
                <w:color w:val="000000"/>
                <w:sz w:val="20"/>
                <w:szCs w:val="20"/>
              </w:rPr>
              <w:t>Место и дата подведения итогов закупки</w:t>
            </w:r>
          </w:p>
        </w:tc>
        <w:tc>
          <w:tcPr>
            <w:tcW w:w="3672" w:type="pct"/>
            <w:tcBorders>
              <w:bottom w:val="single" w:sz="12" w:space="0" w:color="auto"/>
            </w:tcBorders>
          </w:tcPr>
          <w:p w:rsidR="002473A5" w:rsidRPr="00025664" w:rsidRDefault="002473A5" w:rsidP="00E42A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64">
              <w:rPr>
                <w:rFonts w:ascii="Times New Roman" w:hAnsi="Times New Roman" w:cs="Times New Roman"/>
                <w:sz w:val="24"/>
                <w:szCs w:val="24"/>
              </w:rPr>
              <w:t>пр. Свободный, 75, г. Красноярск, зал заседаний</w:t>
            </w:r>
          </w:p>
          <w:tbl>
            <w:tblPr>
              <w:tblW w:w="6272" w:type="dxa"/>
              <w:tblLook w:val="00A0" w:firstRow="1" w:lastRow="0" w:firstColumn="1" w:lastColumn="0" w:noHBand="0" w:noVBand="0"/>
            </w:tblPr>
            <w:tblGrid>
              <w:gridCol w:w="919"/>
              <w:gridCol w:w="1842"/>
              <w:gridCol w:w="993"/>
              <w:gridCol w:w="1259"/>
              <w:gridCol w:w="1259"/>
            </w:tblGrid>
            <w:tr w:rsidR="002473A5" w:rsidRPr="00025664">
              <w:tc>
                <w:tcPr>
                  <w:tcW w:w="919" w:type="dxa"/>
                  <w:shd w:val="clear" w:color="auto" w:fill="DAEEF3"/>
                </w:tcPr>
                <w:p w:rsidR="002473A5" w:rsidRPr="00025664" w:rsidRDefault="007B5EAD" w:rsidP="00B93854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842" w:type="dxa"/>
                  <w:vMerge w:val="restart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 местного времени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2473A5" w:rsidRPr="00025664" w:rsidRDefault="002473A5" w:rsidP="006A01A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6A01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59" w:type="dxa"/>
                  <w:shd w:val="clear" w:color="auto" w:fill="DAEEF3"/>
                </w:tcPr>
                <w:p w:rsidR="002473A5" w:rsidRPr="00025664" w:rsidRDefault="007561B6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259" w:type="dxa"/>
                </w:tcPr>
                <w:p w:rsidR="002473A5" w:rsidRPr="00025664" w:rsidRDefault="007B5EAD" w:rsidP="007561B6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756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473A5" w:rsidRPr="00025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2473A5" w:rsidRPr="00025664">
              <w:tc>
                <w:tcPr>
                  <w:tcW w:w="919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час:мин</w:t>
                  </w:r>
                  <w:proofErr w:type="spellEnd"/>
                </w:p>
              </w:tc>
              <w:tc>
                <w:tcPr>
                  <w:tcW w:w="1842" w:type="dxa"/>
                  <w:vMerge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1259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259" w:type="dxa"/>
                </w:tcPr>
                <w:p w:rsidR="002473A5" w:rsidRPr="00025664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56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2473A5" w:rsidRPr="00025664" w:rsidRDefault="002473A5" w:rsidP="006333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3A5" w:rsidRPr="00DB25E2" w:rsidRDefault="002473A5" w:rsidP="00E32674">
      <w:pPr>
        <w:pStyle w:val="a3"/>
        <w:tabs>
          <w:tab w:val="left" w:pos="851"/>
        </w:tabs>
        <w:ind w:left="0"/>
        <w:rPr>
          <w:sz w:val="16"/>
          <w:szCs w:val="16"/>
        </w:rPr>
      </w:pPr>
    </w:p>
    <w:sectPr w:rsidR="002473A5" w:rsidRPr="00DB25E2" w:rsidSect="003C6F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71C"/>
    <w:multiLevelType w:val="hybridMultilevel"/>
    <w:tmpl w:val="798EC09E"/>
    <w:lvl w:ilvl="0" w:tplc="CE7C0BAE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8015C"/>
    <w:multiLevelType w:val="hybridMultilevel"/>
    <w:tmpl w:val="84B0E74C"/>
    <w:lvl w:ilvl="0" w:tplc="E86644CA">
      <w:start w:val="1"/>
      <w:numFmt w:val="decimal"/>
      <w:lvlText w:val="3.3.%1"/>
      <w:lvlJc w:val="left"/>
      <w:pPr>
        <w:ind w:left="2111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3074DA8"/>
    <w:multiLevelType w:val="multilevel"/>
    <w:tmpl w:val="4288E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5" w:hanging="1125"/>
      </w:pPr>
    </w:lvl>
    <w:lvl w:ilvl="2">
      <w:start w:val="1"/>
      <w:numFmt w:val="decimal"/>
      <w:isLgl/>
      <w:lvlText w:val="%1.%2.%3."/>
      <w:lvlJc w:val="left"/>
      <w:pPr>
        <w:ind w:left="2183" w:hanging="1125"/>
      </w:pPr>
    </w:lvl>
    <w:lvl w:ilvl="3">
      <w:start w:val="1"/>
      <w:numFmt w:val="decimal"/>
      <w:isLgl/>
      <w:lvlText w:val="%1.%2.%3.%4."/>
      <w:lvlJc w:val="left"/>
      <w:pPr>
        <w:ind w:left="2532" w:hanging="1125"/>
      </w:pPr>
    </w:lvl>
    <w:lvl w:ilvl="4">
      <w:start w:val="1"/>
      <w:numFmt w:val="decimal"/>
      <w:isLgl/>
      <w:lvlText w:val="%1.%2.%3.%4.%5."/>
      <w:lvlJc w:val="left"/>
      <w:pPr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5FE87F62"/>
    <w:multiLevelType w:val="hybridMultilevel"/>
    <w:tmpl w:val="66589A58"/>
    <w:lvl w:ilvl="0" w:tplc="50AC4E3A">
      <w:start w:val="1"/>
      <w:numFmt w:val="decimal"/>
      <w:lvlText w:val="3.%1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32C58"/>
    <w:rsid w:val="00002C45"/>
    <w:rsid w:val="00011BAB"/>
    <w:rsid w:val="000143C3"/>
    <w:rsid w:val="0002290A"/>
    <w:rsid w:val="00024F09"/>
    <w:rsid w:val="00025664"/>
    <w:rsid w:val="00026BA4"/>
    <w:rsid w:val="0003706E"/>
    <w:rsid w:val="0004385F"/>
    <w:rsid w:val="00045D53"/>
    <w:rsid w:val="0006088D"/>
    <w:rsid w:val="000624FA"/>
    <w:rsid w:val="0006581B"/>
    <w:rsid w:val="000667D4"/>
    <w:rsid w:val="000831FA"/>
    <w:rsid w:val="00085F88"/>
    <w:rsid w:val="0009072C"/>
    <w:rsid w:val="000D233D"/>
    <w:rsid w:val="000D34F3"/>
    <w:rsid w:val="000E3C12"/>
    <w:rsid w:val="000E428B"/>
    <w:rsid w:val="00102F7D"/>
    <w:rsid w:val="00104A2C"/>
    <w:rsid w:val="001253FC"/>
    <w:rsid w:val="001369F1"/>
    <w:rsid w:val="00146511"/>
    <w:rsid w:val="00146A01"/>
    <w:rsid w:val="00146CAC"/>
    <w:rsid w:val="001545DA"/>
    <w:rsid w:val="00156F3C"/>
    <w:rsid w:val="00167DE9"/>
    <w:rsid w:val="001808DD"/>
    <w:rsid w:val="001832E9"/>
    <w:rsid w:val="00185C11"/>
    <w:rsid w:val="0019126F"/>
    <w:rsid w:val="0019162F"/>
    <w:rsid w:val="001969B7"/>
    <w:rsid w:val="001B08D1"/>
    <w:rsid w:val="001B7445"/>
    <w:rsid w:val="001C3686"/>
    <w:rsid w:val="001C3EB3"/>
    <w:rsid w:val="001C7E2E"/>
    <w:rsid w:val="001D411B"/>
    <w:rsid w:val="001D448F"/>
    <w:rsid w:val="001E40A1"/>
    <w:rsid w:val="0020781A"/>
    <w:rsid w:val="00222D9C"/>
    <w:rsid w:val="00232955"/>
    <w:rsid w:val="00236809"/>
    <w:rsid w:val="002411BB"/>
    <w:rsid w:val="002473A5"/>
    <w:rsid w:val="00247C21"/>
    <w:rsid w:val="00253A77"/>
    <w:rsid w:val="00270980"/>
    <w:rsid w:val="002804BC"/>
    <w:rsid w:val="00281E9E"/>
    <w:rsid w:val="00283277"/>
    <w:rsid w:val="00294915"/>
    <w:rsid w:val="002C046D"/>
    <w:rsid w:val="002C59B4"/>
    <w:rsid w:val="002C6F77"/>
    <w:rsid w:val="002D6842"/>
    <w:rsid w:val="002E0B54"/>
    <w:rsid w:val="002E4164"/>
    <w:rsid w:val="002F4305"/>
    <w:rsid w:val="002F4A04"/>
    <w:rsid w:val="002F706F"/>
    <w:rsid w:val="003005FD"/>
    <w:rsid w:val="003014FD"/>
    <w:rsid w:val="003041A2"/>
    <w:rsid w:val="00306F07"/>
    <w:rsid w:val="00307DA7"/>
    <w:rsid w:val="00314171"/>
    <w:rsid w:val="00317581"/>
    <w:rsid w:val="0032066A"/>
    <w:rsid w:val="00322176"/>
    <w:rsid w:val="0033205A"/>
    <w:rsid w:val="00335F58"/>
    <w:rsid w:val="00336B3C"/>
    <w:rsid w:val="003443FF"/>
    <w:rsid w:val="00345856"/>
    <w:rsid w:val="00355E2D"/>
    <w:rsid w:val="003711E6"/>
    <w:rsid w:val="00372C2D"/>
    <w:rsid w:val="0038747E"/>
    <w:rsid w:val="00387ABC"/>
    <w:rsid w:val="0039047C"/>
    <w:rsid w:val="00391998"/>
    <w:rsid w:val="00394033"/>
    <w:rsid w:val="00394C3F"/>
    <w:rsid w:val="00394E1F"/>
    <w:rsid w:val="00397F7C"/>
    <w:rsid w:val="003A352E"/>
    <w:rsid w:val="003B26D2"/>
    <w:rsid w:val="003B66C2"/>
    <w:rsid w:val="003C53CE"/>
    <w:rsid w:val="003C6F6D"/>
    <w:rsid w:val="003C7A70"/>
    <w:rsid w:val="003D04B7"/>
    <w:rsid w:val="003D3B17"/>
    <w:rsid w:val="003D6B2C"/>
    <w:rsid w:val="003E4FAE"/>
    <w:rsid w:val="003E68E2"/>
    <w:rsid w:val="003F29BE"/>
    <w:rsid w:val="003F2BE2"/>
    <w:rsid w:val="004027A4"/>
    <w:rsid w:val="004153FE"/>
    <w:rsid w:val="00416309"/>
    <w:rsid w:val="00422845"/>
    <w:rsid w:val="00432C58"/>
    <w:rsid w:val="00434A5D"/>
    <w:rsid w:val="00434F57"/>
    <w:rsid w:val="00435A5A"/>
    <w:rsid w:val="0043695A"/>
    <w:rsid w:val="00440EE8"/>
    <w:rsid w:val="00452397"/>
    <w:rsid w:val="0045431C"/>
    <w:rsid w:val="004544F6"/>
    <w:rsid w:val="0045692F"/>
    <w:rsid w:val="00462845"/>
    <w:rsid w:val="004648D8"/>
    <w:rsid w:val="00464D99"/>
    <w:rsid w:val="00471020"/>
    <w:rsid w:val="0047410E"/>
    <w:rsid w:val="004761C3"/>
    <w:rsid w:val="00482454"/>
    <w:rsid w:val="00486591"/>
    <w:rsid w:val="004962F5"/>
    <w:rsid w:val="004976E8"/>
    <w:rsid w:val="004A1BF9"/>
    <w:rsid w:val="004A4A27"/>
    <w:rsid w:val="004A78D9"/>
    <w:rsid w:val="004B26B4"/>
    <w:rsid w:val="004C095B"/>
    <w:rsid w:val="004C376B"/>
    <w:rsid w:val="004C41E5"/>
    <w:rsid w:val="004C68DD"/>
    <w:rsid w:val="004D09A3"/>
    <w:rsid w:val="004D52C6"/>
    <w:rsid w:val="004E2A41"/>
    <w:rsid w:val="004F117F"/>
    <w:rsid w:val="00500CF6"/>
    <w:rsid w:val="00505584"/>
    <w:rsid w:val="005067AF"/>
    <w:rsid w:val="005148E5"/>
    <w:rsid w:val="00516F1C"/>
    <w:rsid w:val="00517F21"/>
    <w:rsid w:val="005204F4"/>
    <w:rsid w:val="00523FFF"/>
    <w:rsid w:val="00524248"/>
    <w:rsid w:val="0053411D"/>
    <w:rsid w:val="00547FA8"/>
    <w:rsid w:val="00553D12"/>
    <w:rsid w:val="00556FEB"/>
    <w:rsid w:val="00561EF2"/>
    <w:rsid w:val="00573F1C"/>
    <w:rsid w:val="005851B6"/>
    <w:rsid w:val="0058696A"/>
    <w:rsid w:val="005979F0"/>
    <w:rsid w:val="005A22E4"/>
    <w:rsid w:val="005A7793"/>
    <w:rsid w:val="005B08EF"/>
    <w:rsid w:val="005B11D8"/>
    <w:rsid w:val="005C13A7"/>
    <w:rsid w:val="005E6825"/>
    <w:rsid w:val="005F0F62"/>
    <w:rsid w:val="005F4BDF"/>
    <w:rsid w:val="00603734"/>
    <w:rsid w:val="0061207C"/>
    <w:rsid w:val="00623618"/>
    <w:rsid w:val="00627224"/>
    <w:rsid w:val="00627B1E"/>
    <w:rsid w:val="006333BF"/>
    <w:rsid w:val="0063679E"/>
    <w:rsid w:val="00654A10"/>
    <w:rsid w:val="006561AF"/>
    <w:rsid w:val="00661BBD"/>
    <w:rsid w:val="00663DD2"/>
    <w:rsid w:val="0066410A"/>
    <w:rsid w:val="00664A1D"/>
    <w:rsid w:val="00664E8E"/>
    <w:rsid w:val="006666F5"/>
    <w:rsid w:val="006735BC"/>
    <w:rsid w:val="006739E2"/>
    <w:rsid w:val="006742E4"/>
    <w:rsid w:val="00675667"/>
    <w:rsid w:val="0067584C"/>
    <w:rsid w:val="006765E3"/>
    <w:rsid w:val="00680B8C"/>
    <w:rsid w:val="006821A6"/>
    <w:rsid w:val="00691E6E"/>
    <w:rsid w:val="00694235"/>
    <w:rsid w:val="00697FF6"/>
    <w:rsid w:val="006A01AA"/>
    <w:rsid w:val="006A2E7A"/>
    <w:rsid w:val="006B0300"/>
    <w:rsid w:val="006B651F"/>
    <w:rsid w:val="006C3705"/>
    <w:rsid w:val="006C7E53"/>
    <w:rsid w:val="006D4AC9"/>
    <w:rsid w:val="006D7151"/>
    <w:rsid w:val="006E289F"/>
    <w:rsid w:val="006E5E55"/>
    <w:rsid w:val="006F17E6"/>
    <w:rsid w:val="006F7E9A"/>
    <w:rsid w:val="00702593"/>
    <w:rsid w:val="007071FA"/>
    <w:rsid w:val="00714770"/>
    <w:rsid w:val="00716E48"/>
    <w:rsid w:val="00721F12"/>
    <w:rsid w:val="0072218D"/>
    <w:rsid w:val="00724954"/>
    <w:rsid w:val="007274A5"/>
    <w:rsid w:val="00733F67"/>
    <w:rsid w:val="00735033"/>
    <w:rsid w:val="00740637"/>
    <w:rsid w:val="00755BFA"/>
    <w:rsid w:val="00755E67"/>
    <w:rsid w:val="007561B6"/>
    <w:rsid w:val="007629BF"/>
    <w:rsid w:val="007634C4"/>
    <w:rsid w:val="00770D44"/>
    <w:rsid w:val="00783E62"/>
    <w:rsid w:val="00786278"/>
    <w:rsid w:val="00797A51"/>
    <w:rsid w:val="007A4918"/>
    <w:rsid w:val="007B14D1"/>
    <w:rsid w:val="007B4F4B"/>
    <w:rsid w:val="007B5EAD"/>
    <w:rsid w:val="007B75DD"/>
    <w:rsid w:val="007D6887"/>
    <w:rsid w:val="007D6A7D"/>
    <w:rsid w:val="007F09C3"/>
    <w:rsid w:val="007F31C1"/>
    <w:rsid w:val="008007CB"/>
    <w:rsid w:val="00804BB0"/>
    <w:rsid w:val="00804D18"/>
    <w:rsid w:val="00815902"/>
    <w:rsid w:val="00820C38"/>
    <w:rsid w:val="00820E2A"/>
    <w:rsid w:val="008271BC"/>
    <w:rsid w:val="0082792F"/>
    <w:rsid w:val="0084064D"/>
    <w:rsid w:val="008476A2"/>
    <w:rsid w:val="00851F53"/>
    <w:rsid w:val="008616E8"/>
    <w:rsid w:val="008646EE"/>
    <w:rsid w:val="00865B51"/>
    <w:rsid w:val="00871D6C"/>
    <w:rsid w:val="008731BE"/>
    <w:rsid w:val="008847A7"/>
    <w:rsid w:val="008848A8"/>
    <w:rsid w:val="008856B1"/>
    <w:rsid w:val="00885EA1"/>
    <w:rsid w:val="00886B6E"/>
    <w:rsid w:val="00895EC8"/>
    <w:rsid w:val="008A07E0"/>
    <w:rsid w:val="008A260A"/>
    <w:rsid w:val="008A3A89"/>
    <w:rsid w:val="008A566A"/>
    <w:rsid w:val="008B01C0"/>
    <w:rsid w:val="008B54CA"/>
    <w:rsid w:val="008C123D"/>
    <w:rsid w:val="008C2CDF"/>
    <w:rsid w:val="008C4672"/>
    <w:rsid w:val="008C7629"/>
    <w:rsid w:val="008D2BC8"/>
    <w:rsid w:val="008D3CAC"/>
    <w:rsid w:val="008E4BD1"/>
    <w:rsid w:val="008F2ACB"/>
    <w:rsid w:val="008F2CB0"/>
    <w:rsid w:val="008F5614"/>
    <w:rsid w:val="00900715"/>
    <w:rsid w:val="00902374"/>
    <w:rsid w:val="00904C76"/>
    <w:rsid w:val="009063E2"/>
    <w:rsid w:val="00912069"/>
    <w:rsid w:val="00913FB8"/>
    <w:rsid w:val="009332E7"/>
    <w:rsid w:val="00937693"/>
    <w:rsid w:val="00937B66"/>
    <w:rsid w:val="0094359A"/>
    <w:rsid w:val="0094502E"/>
    <w:rsid w:val="0094741D"/>
    <w:rsid w:val="0095227C"/>
    <w:rsid w:val="009547DA"/>
    <w:rsid w:val="00956BA8"/>
    <w:rsid w:val="00956E4C"/>
    <w:rsid w:val="00963356"/>
    <w:rsid w:val="00967A99"/>
    <w:rsid w:val="00970980"/>
    <w:rsid w:val="009730FE"/>
    <w:rsid w:val="00974842"/>
    <w:rsid w:val="00984C7B"/>
    <w:rsid w:val="009870FC"/>
    <w:rsid w:val="0099666E"/>
    <w:rsid w:val="009A7611"/>
    <w:rsid w:val="009B0C54"/>
    <w:rsid w:val="009B4B29"/>
    <w:rsid w:val="009B5DC4"/>
    <w:rsid w:val="009B5F6B"/>
    <w:rsid w:val="009C5847"/>
    <w:rsid w:val="009D2386"/>
    <w:rsid w:val="009D7762"/>
    <w:rsid w:val="009D7FF6"/>
    <w:rsid w:val="009E127F"/>
    <w:rsid w:val="009E20C3"/>
    <w:rsid w:val="009E31E4"/>
    <w:rsid w:val="009E4E11"/>
    <w:rsid w:val="009F2280"/>
    <w:rsid w:val="009F54AB"/>
    <w:rsid w:val="00A01A62"/>
    <w:rsid w:val="00A10F4D"/>
    <w:rsid w:val="00A11852"/>
    <w:rsid w:val="00A164C8"/>
    <w:rsid w:val="00A179DA"/>
    <w:rsid w:val="00A20D43"/>
    <w:rsid w:val="00A22D29"/>
    <w:rsid w:val="00A47223"/>
    <w:rsid w:val="00A514F2"/>
    <w:rsid w:val="00A53024"/>
    <w:rsid w:val="00A53F1F"/>
    <w:rsid w:val="00A5603A"/>
    <w:rsid w:val="00A70594"/>
    <w:rsid w:val="00A7541D"/>
    <w:rsid w:val="00A77C04"/>
    <w:rsid w:val="00A830C5"/>
    <w:rsid w:val="00A83691"/>
    <w:rsid w:val="00A851B6"/>
    <w:rsid w:val="00A863AB"/>
    <w:rsid w:val="00A93889"/>
    <w:rsid w:val="00AA2A9D"/>
    <w:rsid w:val="00AA6AB8"/>
    <w:rsid w:val="00AB461D"/>
    <w:rsid w:val="00AC0366"/>
    <w:rsid w:val="00AC1B9F"/>
    <w:rsid w:val="00AC3060"/>
    <w:rsid w:val="00AC4D08"/>
    <w:rsid w:val="00AC7D08"/>
    <w:rsid w:val="00AD28B1"/>
    <w:rsid w:val="00AD571A"/>
    <w:rsid w:val="00AD75A8"/>
    <w:rsid w:val="00AE0A01"/>
    <w:rsid w:val="00AE17FB"/>
    <w:rsid w:val="00AE2236"/>
    <w:rsid w:val="00AE3717"/>
    <w:rsid w:val="00AF123C"/>
    <w:rsid w:val="00AF1D75"/>
    <w:rsid w:val="00AF32E4"/>
    <w:rsid w:val="00B0059C"/>
    <w:rsid w:val="00B13D0D"/>
    <w:rsid w:val="00B24062"/>
    <w:rsid w:val="00B26A00"/>
    <w:rsid w:val="00B30B47"/>
    <w:rsid w:val="00B32375"/>
    <w:rsid w:val="00B421C3"/>
    <w:rsid w:val="00B43013"/>
    <w:rsid w:val="00B43295"/>
    <w:rsid w:val="00B43E34"/>
    <w:rsid w:val="00B47567"/>
    <w:rsid w:val="00B550A8"/>
    <w:rsid w:val="00B61E0F"/>
    <w:rsid w:val="00B62D58"/>
    <w:rsid w:val="00B63DD9"/>
    <w:rsid w:val="00B755C9"/>
    <w:rsid w:val="00B761A5"/>
    <w:rsid w:val="00B93854"/>
    <w:rsid w:val="00B93A10"/>
    <w:rsid w:val="00B96A05"/>
    <w:rsid w:val="00BA1CFB"/>
    <w:rsid w:val="00BA4619"/>
    <w:rsid w:val="00BB63FA"/>
    <w:rsid w:val="00BB694C"/>
    <w:rsid w:val="00BB723E"/>
    <w:rsid w:val="00BC19DD"/>
    <w:rsid w:val="00BC2BC4"/>
    <w:rsid w:val="00BC4724"/>
    <w:rsid w:val="00BC72FE"/>
    <w:rsid w:val="00BD27F1"/>
    <w:rsid w:val="00BD2F61"/>
    <w:rsid w:val="00BD31A5"/>
    <w:rsid w:val="00BE1032"/>
    <w:rsid w:val="00BE7CD6"/>
    <w:rsid w:val="00BF3DFF"/>
    <w:rsid w:val="00BF40E1"/>
    <w:rsid w:val="00BF5D10"/>
    <w:rsid w:val="00BF5EDF"/>
    <w:rsid w:val="00BF5F7C"/>
    <w:rsid w:val="00C0726C"/>
    <w:rsid w:val="00C07B99"/>
    <w:rsid w:val="00C16905"/>
    <w:rsid w:val="00C22579"/>
    <w:rsid w:val="00C22F50"/>
    <w:rsid w:val="00C24E3B"/>
    <w:rsid w:val="00C27B3C"/>
    <w:rsid w:val="00C36040"/>
    <w:rsid w:val="00C36A80"/>
    <w:rsid w:val="00C37A51"/>
    <w:rsid w:val="00C401AE"/>
    <w:rsid w:val="00C40723"/>
    <w:rsid w:val="00C422AB"/>
    <w:rsid w:val="00C426E9"/>
    <w:rsid w:val="00C46D01"/>
    <w:rsid w:val="00C47E64"/>
    <w:rsid w:val="00C47F02"/>
    <w:rsid w:val="00C539AA"/>
    <w:rsid w:val="00C544DB"/>
    <w:rsid w:val="00C572AA"/>
    <w:rsid w:val="00C6028A"/>
    <w:rsid w:val="00C6412C"/>
    <w:rsid w:val="00C854EB"/>
    <w:rsid w:val="00C944BF"/>
    <w:rsid w:val="00C947AC"/>
    <w:rsid w:val="00C97DFE"/>
    <w:rsid w:val="00CA0337"/>
    <w:rsid w:val="00CC25A5"/>
    <w:rsid w:val="00CC28F3"/>
    <w:rsid w:val="00CD14D6"/>
    <w:rsid w:val="00CD28F4"/>
    <w:rsid w:val="00CE10D4"/>
    <w:rsid w:val="00CE2F85"/>
    <w:rsid w:val="00CE324F"/>
    <w:rsid w:val="00CF04B8"/>
    <w:rsid w:val="00CF10EE"/>
    <w:rsid w:val="00D123E0"/>
    <w:rsid w:val="00D123F8"/>
    <w:rsid w:val="00D15CBF"/>
    <w:rsid w:val="00D17E05"/>
    <w:rsid w:val="00D23CD5"/>
    <w:rsid w:val="00D253A2"/>
    <w:rsid w:val="00D327E8"/>
    <w:rsid w:val="00D3755F"/>
    <w:rsid w:val="00D50ACD"/>
    <w:rsid w:val="00D50BBD"/>
    <w:rsid w:val="00D53E8B"/>
    <w:rsid w:val="00D5442F"/>
    <w:rsid w:val="00D562C9"/>
    <w:rsid w:val="00D6145E"/>
    <w:rsid w:val="00D65948"/>
    <w:rsid w:val="00D71E8D"/>
    <w:rsid w:val="00D7216E"/>
    <w:rsid w:val="00D868EE"/>
    <w:rsid w:val="00D86E1B"/>
    <w:rsid w:val="00DA18FE"/>
    <w:rsid w:val="00DB0B51"/>
    <w:rsid w:val="00DB25E2"/>
    <w:rsid w:val="00DB38E8"/>
    <w:rsid w:val="00DB5631"/>
    <w:rsid w:val="00DB5B3A"/>
    <w:rsid w:val="00DB5C1C"/>
    <w:rsid w:val="00DB5D6F"/>
    <w:rsid w:val="00DB731A"/>
    <w:rsid w:val="00DC4027"/>
    <w:rsid w:val="00DD0693"/>
    <w:rsid w:val="00DE34F2"/>
    <w:rsid w:val="00DF1C2A"/>
    <w:rsid w:val="00E027D1"/>
    <w:rsid w:val="00E03777"/>
    <w:rsid w:val="00E05894"/>
    <w:rsid w:val="00E070E3"/>
    <w:rsid w:val="00E12E7E"/>
    <w:rsid w:val="00E14287"/>
    <w:rsid w:val="00E17578"/>
    <w:rsid w:val="00E177E9"/>
    <w:rsid w:val="00E259FE"/>
    <w:rsid w:val="00E262FE"/>
    <w:rsid w:val="00E27B76"/>
    <w:rsid w:val="00E32674"/>
    <w:rsid w:val="00E33FDF"/>
    <w:rsid w:val="00E36468"/>
    <w:rsid w:val="00E42A2D"/>
    <w:rsid w:val="00E44D56"/>
    <w:rsid w:val="00E45142"/>
    <w:rsid w:val="00E56D5F"/>
    <w:rsid w:val="00E81A72"/>
    <w:rsid w:val="00E926AD"/>
    <w:rsid w:val="00E95722"/>
    <w:rsid w:val="00EA078F"/>
    <w:rsid w:val="00EA1053"/>
    <w:rsid w:val="00EB20F7"/>
    <w:rsid w:val="00EC4403"/>
    <w:rsid w:val="00EC721F"/>
    <w:rsid w:val="00ED2159"/>
    <w:rsid w:val="00ED30F4"/>
    <w:rsid w:val="00EE20B5"/>
    <w:rsid w:val="00EE5E12"/>
    <w:rsid w:val="00EF0914"/>
    <w:rsid w:val="00EF2BAE"/>
    <w:rsid w:val="00EF5103"/>
    <w:rsid w:val="00EF571A"/>
    <w:rsid w:val="00F050B0"/>
    <w:rsid w:val="00F1291F"/>
    <w:rsid w:val="00F13BE8"/>
    <w:rsid w:val="00F1524A"/>
    <w:rsid w:val="00F15F26"/>
    <w:rsid w:val="00F22DDD"/>
    <w:rsid w:val="00F30862"/>
    <w:rsid w:val="00F33322"/>
    <w:rsid w:val="00F34D3F"/>
    <w:rsid w:val="00F40D93"/>
    <w:rsid w:val="00F41EBF"/>
    <w:rsid w:val="00F450B8"/>
    <w:rsid w:val="00F54B1D"/>
    <w:rsid w:val="00F62F2C"/>
    <w:rsid w:val="00F66D22"/>
    <w:rsid w:val="00F679D7"/>
    <w:rsid w:val="00F73EAD"/>
    <w:rsid w:val="00F837B5"/>
    <w:rsid w:val="00F859EE"/>
    <w:rsid w:val="00F86285"/>
    <w:rsid w:val="00F91AFA"/>
    <w:rsid w:val="00FA6276"/>
    <w:rsid w:val="00FA6DBB"/>
    <w:rsid w:val="00FB256E"/>
    <w:rsid w:val="00FB46A0"/>
    <w:rsid w:val="00FB57E8"/>
    <w:rsid w:val="00FC2853"/>
    <w:rsid w:val="00FC6098"/>
    <w:rsid w:val="00FD1938"/>
    <w:rsid w:val="00FD35AF"/>
    <w:rsid w:val="00FD77DB"/>
    <w:rsid w:val="00FE4EB9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68FCD"/>
  <w15:docId w15:val="{D1A52F82-DEEC-41DF-8D0E-BB19617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5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2C5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153FE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32C5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3FE"/>
    <w:rPr>
      <w:rFonts w:ascii="Cambria" w:hAnsi="Cambria" w:cs="Cambria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C58"/>
    <w:pPr>
      <w:ind w:left="720"/>
    </w:pPr>
  </w:style>
  <w:style w:type="table" w:styleId="a4">
    <w:name w:val="Table Grid"/>
    <w:basedOn w:val="a1"/>
    <w:uiPriority w:val="99"/>
    <w:rsid w:val="00432C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432C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432C58"/>
    <w:rPr>
      <w:color w:val="0000FF"/>
      <w:u w:val="single"/>
    </w:rPr>
  </w:style>
  <w:style w:type="paragraph" w:customStyle="1" w:styleId="ConsNormal">
    <w:name w:val="ConsNormal"/>
    <w:uiPriority w:val="99"/>
    <w:rsid w:val="00432C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Нумерация 2"/>
    <w:basedOn w:val="2"/>
    <w:uiPriority w:val="99"/>
    <w:rsid w:val="00432C58"/>
    <w:pPr>
      <w:keepNext w:val="0"/>
      <w:keepLines w:val="0"/>
      <w:overflowPunct/>
      <w:autoSpaceDE/>
      <w:autoSpaceDN/>
      <w:adjustRightInd/>
      <w:spacing w:before="60" w:after="60"/>
      <w:textAlignment w:val="auto"/>
    </w:pPr>
    <w:rPr>
      <w:rFonts w:ascii="PragmaticaCTT" w:hAnsi="PragmaticaCTT" w:cs="PragmaticaCTT"/>
      <w:b w:val="0"/>
      <w:bCs w:val="0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02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2374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basedOn w:val="a"/>
    <w:link w:val="a9"/>
    <w:uiPriority w:val="1"/>
    <w:qFormat/>
    <w:rsid w:val="0067584C"/>
    <w:pPr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67584C"/>
    <w:rPr>
      <w:rFonts w:asciiTheme="minorHAnsi" w:eastAsiaTheme="minorHAnsi" w:hAnsiTheme="minorHAnsi" w:cstheme="minorBid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n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chkoma@mail.ru" TargetMode="External"/><Relationship Id="rId5" Type="http://schemas.openxmlformats.org/officeDocument/2006/relationships/hyperlink" Target="mailto:info@psn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Ченцов</cp:lastModifiedBy>
  <cp:revision>17</cp:revision>
  <cp:lastPrinted>2017-04-27T04:37:00Z</cp:lastPrinted>
  <dcterms:created xsi:type="dcterms:W3CDTF">2017-10-02T04:49:00Z</dcterms:created>
  <dcterms:modified xsi:type="dcterms:W3CDTF">2018-11-20T09:57:00Z</dcterms:modified>
</cp:coreProperties>
</file>